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577BFC">
        <w:rPr>
          <w:sz w:val="28"/>
          <w:szCs w:val="28"/>
        </w:rPr>
        <w:t>479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Скуднякова</w:t>
      </w:r>
      <w:r>
        <w:rPr>
          <w:sz w:val="28"/>
          <w:szCs w:val="28"/>
        </w:rPr>
        <w:t xml:space="preserve"> Сергея Валерьевича</w:t>
      </w:r>
      <w:r w:rsidR="00EA7AEC">
        <w:rPr>
          <w:sz w:val="28"/>
          <w:szCs w:val="28"/>
        </w:rPr>
        <w:t xml:space="preserve">, </w:t>
      </w:r>
      <w:r w:rsidR="009C43D6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581A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0581A">
        <w:rPr>
          <w:sz w:val="28"/>
          <w:szCs w:val="28"/>
        </w:rPr>
        <w:t xml:space="preserve">возле </w:t>
      </w:r>
      <w:r w:rsidR="009C43D6">
        <w:rPr>
          <w:sz w:val="28"/>
          <w:szCs w:val="28"/>
        </w:rPr>
        <w:t>****</w:t>
      </w:r>
      <w:r w:rsidR="00B63958">
        <w:rPr>
          <w:sz w:val="28"/>
          <w:szCs w:val="28"/>
        </w:rPr>
        <w:t>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Скудняков</w:t>
      </w:r>
      <w:r>
        <w:rPr>
          <w:sz w:val="28"/>
          <w:szCs w:val="28"/>
        </w:rPr>
        <w:t xml:space="preserve"> С.В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77BFC">
        <w:rPr>
          <w:sz w:val="28"/>
          <w:szCs w:val="28"/>
        </w:rPr>
        <w:t>Скудняков</w:t>
      </w:r>
      <w:r w:rsidR="00577BFC">
        <w:rPr>
          <w:sz w:val="28"/>
          <w:szCs w:val="28"/>
        </w:rPr>
        <w:t xml:space="preserve"> С.В.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77BFC">
        <w:rPr>
          <w:color w:val="0070C0"/>
          <w:sz w:val="28"/>
          <w:szCs w:val="28"/>
        </w:rPr>
        <w:t>388281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77BFC">
        <w:rPr>
          <w:color w:val="0070C0"/>
          <w:sz w:val="28"/>
          <w:szCs w:val="28"/>
        </w:rPr>
        <w:t>001623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577BFC">
        <w:rPr>
          <w:sz w:val="28"/>
          <w:szCs w:val="28"/>
        </w:rPr>
        <w:t>Скуднякова</w:t>
      </w:r>
      <w:r w:rsidR="00577BFC">
        <w:rPr>
          <w:sz w:val="28"/>
          <w:szCs w:val="28"/>
        </w:rPr>
        <w:t xml:space="preserve"> Сергея Валерьевича</w:t>
      </w:r>
      <w:r w:rsidRPr="006645D5" w:rsidR="00577BF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E53D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E53D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577BFC">
        <w:rPr>
          <w:sz w:val="28"/>
          <w:szCs w:val="28"/>
        </w:rPr>
        <w:t>13</w:t>
      </w:r>
      <w:r w:rsidRPr="006645D5" w:rsidR="0054322E">
        <w:rPr>
          <w:sz w:val="28"/>
          <w:szCs w:val="28"/>
        </w:rPr>
        <w:t xml:space="preserve"> час.</w:t>
      </w:r>
      <w:r w:rsidR="00577BFC">
        <w:rPr>
          <w:sz w:val="28"/>
          <w:szCs w:val="28"/>
        </w:rPr>
        <w:t>10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577BFC">
        <w:rPr>
          <w:sz w:val="28"/>
          <w:szCs w:val="28"/>
        </w:rPr>
        <w:t>14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77BFC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3D6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183C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9858-9483-48A2-88D4-3ACE8900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